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b w:val="1"/>
        </w:rPr>
      </w:pPr>
      <w:bookmarkStart w:colFirst="0" w:colLast="0" w:name="_mo2275gqpih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>
          <w:b w:val="1"/>
        </w:rPr>
      </w:pPr>
      <w:bookmarkStart w:colFirst="0" w:colLast="0" w:name="_4gjn7gs0xgea" w:id="1"/>
      <w:bookmarkEnd w:id="1"/>
      <w:r w:rsidDel="00000000" w:rsidR="00000000" w:rsidRPr="00000000">
        <w:rPr>
          <w:b w:val="1"/>
          <w:rtl w:val="0"/>
        </w:rPr>
        <w:t xml:space="preserve">Техническое задание Модуль «SEOMA Health» — личный ассистент здоровья Версия 1.2 · 15 июля 2025 г.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byupcipjuo0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0 Содержание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Введение и цели</w:t>
        <w:br w:type="textWrapping"/>
        <w:t xml:space="preserve">2 Глоссарий</w:t>
        <w:br w:type="textWrapping"/>
        <w:t xml:space="preserve">3 Персоны и сценарии использования</w:t>
        <w:br w:type="textWrapping"/>
        <w:t xml:space="preserve">4 Область проекта (Scope)</w:t>
        <w:br w:type="textWrapping"/>
        <w:t xml:space="preserve">5 Подробные функциональные требования</w:t>
        <w:br w:type="textWrapping"/>
        <w:t xml:space="preserve">  5.1 Подключение источников данных</w:t>
        <w:br w:type="textWrapping"/>
        <w:t xml:space="preserve">  5.2 Импорт и валидация метрик</w:t>
        <w:br w:type="textWrapping"/>
        <w:t xml:space="preserve">  5.3 Расчёт KPI</w:t>
        <w:br w:type="textWrapping"/>
        <w:t xml:space="preserve">  5.4 Генерация совета (LLM)</w:t>
        <w:br w:type="textWrapping"/>
        <w:t xml:space="preserve">  5.5 Панель пользователя (WordPress)</w:t>
        <w:br w:type="textWrapping"/>
        <w:t xml:space="preserve">  5.6 Морфинг и HUD в Unity‑клиенте</w:t>
        <w:br w:type="textWrapping"/>
        <w:t xml:space="preserve">  5.7 Уведомления и TTS</w:t>
        <w:br w:type="textWrapping"/>
        <w:t xml:space="preserve">6 Нефункциональные требования</w:t>
        <w:br w:type="textWrapping"/>
        <w:t xml:space="preserve">7 Технологический стек</w:t>
        <w:br w:type="textWrapping"/>
        <w:t xml:space="preserve">8 Архитектура развертывания (контекст + последовательности)</w:t>
        <w:br w:type="textWrapping"/>
        <w:t xml:space="preserve">9 Модель данных и шифрование</w:t>
        <w:br w:type="textWrapping"/>
        <w:t xml:space="preserve">10 API‑спецификации (WordPress REST)</w:t>
        <w:br w:type="textWrapping"/>
        <w:t xml:space="preserve">11 LLM — prompt‑дизайн и слоты</w:t>
        <w:br w:type="textWrapping"/>
        <w:t xml:space="preserve">12 План тестирования</w:t>
        <w:br w:type="textWrapping"/>
        <w:t xml:space="preserve">13 Календарный план и спринты</w:t>
        <w:br w:type="textWrapping"/>
        <w:t xml:space="preserve">14 Смета и OPEX (подробно)</w:t>
        <w:br w:type="textWrapping"/>
        <w:t xml:space="preserve">15 Риски и митигация</w:t>
        <w:br w:type="textWrapping"/>
        <w:t xml:space="preserve">16 Приложения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m95bru9rtd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1 Введение и цели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SEOMA Health превращает «сырые» числовые данные носимых устройств в ясный визуальный прогресс и один‑два действенных совета в день. Модуль должен: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повысить </w:t>
      </w:r>
      <w:r w:rsidDel="00000000" w:rsidR="00000000" w:rsidRPr="00000000">
        <w:rPr>
          <w:b w:val="1"/>
          <w:rtl w:val="0"/>
        </w:rPr>
        <w:t xml:space="preserve">Day‑7 retention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Капсулы ≥ +15 п.п.;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конвертировать ≥ 20 % активных в подписку «Econom»;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выходить за дневной лимит 1 с обработки на пользователя.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импорт метрик Apple Health/Google Fit/Withings, расчёт KPI, ежедневный совет локальной LLM, визуальный HUD-морфинг в Unity и автоматическая оценка калорийности блюда по фотографии (точность не хуже ± 20 % для 80 % снимков, ответ ≤ 4 с).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e9sruuo0f9t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2 Глоссарий</w:t>
      </w:r>
    </w:p>
    <w:tbl>
      <w:tblPr>
        <w:tblStyle w:val="Table1"/>
        <w:tblW w:w="8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50"/>
        <w:gridCol w:w="6620"/>
        <w:tblGridChange w:id="0">
          <w:tblGrid>
            <w:gridCol w:w="1550"/>
            <w:gridCol w:w="66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Термин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Определение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Observation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Строка сырых данных (тип, значение, ед., ts, источник).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SleepScore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Нормализованная оценка сна 0–100 (см. формулу 5.3).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≤ 150 символов, plain‑text, генерируется LLM ежедневно.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Morph Target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Blend‑shape, дающий визуальный эффект «‑5 кг» или «‑10 кг».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JWT‑Capsule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Токен, подписанный RS256, разрешения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health:r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qce7onxvy13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3 Персоны и сценарии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Анна, 29 лет</w:t>
      </w:r>
      <w:r w:rsidDel="00000000" w:rsidR="00000000" w:rsidRPr="00000000">
        <w:rPr>
          <w:rtl w:val="0"/>
        </w:rPr>
        <w:t xml:space="preserve"> — офис‑менеджер, Apple Watch. Хочет ориентир: «нормально ли 6 ч 42 мин сна».</w:t>
        <w:br w:type="textWrapping"/>
      </w:r>
      <w:r w:rsidDel="00000000" w:rsidR="00000000" w:rsidRPr="00000000">
        <w:rPr>
          <w:b w:val="1"/>
          <w:rtl w:val="0"/>
        </w:rPr>
        <w:t xml:space="preserve">Олег, 35 лет</w:t>
      </w:r>
      <w:r w:rsidDel="00000000" w:rsidR="00000000" w:rsidRPr="00000000">
        <w:rPr>
          <w:rtl w:val="0"/>
        </w:rPr>
        <w:t xml:space="preserve"> — продукт‑менеджер, Google Fit и весы Withings. Цель — «минус 7 кг к отпуску».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User‑flow «утро»: 1 07:15 WP‑Cron сформировал Tip.</w:t>
        <w:br w:type="textWrapping"/>
        <w:t xml:space="preserve">2 FCM push → телефон.</w:t>
        <w:br w:type="textWrapping"/>
        <w:t xml:space="preserve">3 Олег открывает Капсулу: аватар озвучивает «Сон 84 %, вес −0,3 кг, отлично!».</w:t>
        <w:br w:type="textWrapping"/>
        <w:t xml:space="preserve">4 Олег видит кольцо KPI + минус 0,5 см в талии на аватаре.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etmhpf5f7gt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4 Область проекта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bov59qovxyj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Включено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OAuth 2/PKCE к Apple Health, Google Fit, Withings.</w:t>
      </w:r>
    </w:p>
    <w:p w:rsidR="00000000" w:rsidDel="00000000" w:rsidP="00000000" w:rsidRDefault="00000000" w:rsidRPr="00000000" w14:paraId="0000002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Импорт сна/шагов/пульса/веса каждые 60 мин + пуш‑триггер веса.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KPI‑движок, генерация Tip локальной LLM (Mistral‑7B‑Health, int‑4).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UI — Gutenberg‑блок, нативный Push, TTS аватара, Blend‑shape морфинг.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r1u26xs796q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Исключено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Медицинские диагнозы, анализы крови, нутриенты (Q4 2025).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Версии нагрузок для Garmin/Fitbit (Q4 2025).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9sj6pa0p7nn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5 Подробные функциональные требования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laec5yam7tq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Подключение источников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OAuth flows — PKCE; refresh‑tokens AES‑256‑GCM.</w:t>
        <w:br w:type="textWrapping"/>
        <w:t xml:space="preserve">При отзыве доступа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invalid_grant</w:t>
      </w:r>
      <w:r w:rsidDel="00000000" w:rsidR="00000000" w:rsidRPr="00000000">
        <w:rPr>
          <w:rtl w:val="0"/>
        </w:rPr>
        <w:t xml:space="preserve">) плагин показывает баннер «Нужно переподключить».</w:t>
        <w:br w:type="textWrapping"/>
        <w:t xml:space="preserve">Edge‑case: Apple Health не возвращает шаги — создаём Observation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steps=0</w:t>
      </w:r>
      <w:r w:rsidDel="00000000" w:rsidR="00000000" w:rsidRPr="00000000">
        <w:rPr>
          <w:rtl w:val="0"/>
        </w:rPr>
        <w:t xml:space="preserve"> c флагом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fallback=true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cbux3cj5uly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Импорт и валидация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Cron → provider API, пачки по 100 Observation.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Дедуп по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(type,ts)</w:t>
      </w:r>
      <w:r w:rsidDel="00000000" w:rsidR="00000000" w:rsidRPr="00000000">
        <w:rPr>
          <w:rtl w:val="0"/>
        </w:rPr>
        <w:t xml:space="preserve"> UNIQUE.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Правило валидации: если heart &lt; 30 или &gt; 260 BPM →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discard</w:t>
      </w:r>
      <w:r w:rsidDel="00000000" w:rsidR="00000000" w:rsidRPr="00000000">
        <w:rPr>
          <w:rtl w:val="0"/>
        </w:rPr>
        <w:t xml:space="preserve">, log в sentry.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su9fvgoq4zn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KPI‑формулы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SleepScore = clamp( (sleepMinutes/targetMinutes)*100 , 0 , 100 )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StepKPI    = clamp( (steps/goalSteps)*100 , 0 , 100 )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WeightΔ    = ((current - base) / base) * 100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targetMinutes</w:t>
      </w:r>
      <w:r w:rsidDel="00000000" w:rsidR="00000000" w:rsidRPr="00000000">
        <w:rPr>
          <w:rtl w:val="0"/>
        </w:rPr>
        <w:t xml:space="preserve"> берём из настроек (по умолчанию 420 мин),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goalSteps</w:t>
      </w:r>
      <w:r w:rsidDel="00000000" w:rsidR="00000000" w:rsidRPr="00000000">
        <w:rPr>
          <w:rtl w:val="0"/>
        </w:rPr>
        <w:t xml:space="preserve"> — 8000.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5bdmc1nhrdq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Генерация совета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Prompt‑темплейт: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System: «Ты лаконичный фитнес‑коуч, ответ ≤ 150 символов, без эмодзи»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User: «Сон:{SleepScore} Шаги:{StepKPI} ВесΔ:{WeightΔ} Locale:{lang}»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LLM отвечает ≤ 800 мс p95, иначе fallback статический совет «Сегодня сфокусируйтесь на {weakestKpi}».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Кэш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wp_cache_set('health_tip',sha1(uid+date))</w:t>
      </w:r>
      <w:r w:rsidDel="00000000" w:rsidR="00000000" w:rsidRPr="00000000">
        <w:rPr>
          <w:rtl w:val="0"/>
        </w:rPr>
        <w:t xml:space="preserve"> 24 ч чтобы избежать двойного биллинга.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715eznz8h3i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5.5 Панель пользователя (WordPress)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React 18 + Chart.js 4 «sparkline 30 дней».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Lazy‑load на viewport, бюджет JS ≤ 45 KB gz.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А11y — WCAG 2.1 AA, ARIA‑labels.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4cy98i64pha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5.6 Морфинг и HUD (Unity)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HealthManager</w:t>
      </w:r>
      <w:r w:rsidDel="00000000" w:rsidR="00000000" w:rsidRPr="00000000">
        <w:rPr>
          <w:rtl w:val="0"/>
        </w:rPr>
        <w:t xml:space="preserve"> MonoBehaviour подписывается на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 /health/kpi</w:t>
      </w:r>
      <w:r w:rsidDel="00000000" w:rsidR="00000000" w:rsidRPr="00000000">
        <w:rPr>
          <w:rtl w:val="0"/>
        </w:rPr>
        <w:t xml:space="preserve"> каждые 5 мин.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Tween кольца KPI: DOTween from oldVal → newVal 0.6 s,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easeOutCubic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Морфинг: текущий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WeightΔ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линейная интерполяция между 0 и TargetBlend («–10 кг» ≈ –7 %).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ensvmuo707j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5.7 Уведомления и TTS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Push — Web‑Push (VAPID) + FCM/APNs, TTL = 6 ч.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Unity TTS — AWS Polly neural; автодетект RU/EN/ES языка совета.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r68l9hb8jj1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6 Нефункциональные требования</w:t>
      </w:r>
    </w:p>
    <w:tbl>
      <w:tblPr>
        <w:tblStyle w:val="Table2"/>
        <w:tblW w:w="52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40"/>
        <w:gridCol w:w="3350"/>
        <w:tblGridChange w:id="0">
          <w:tblGrid>
            <w:gridCol w:w="1940"/>
            <w:gridCol w:w="33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Метрика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Порог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Импорт 1 польз.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≤ 500 мс REST, 50 KB traffic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Cron Import 10 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≤ 5 мин CPU &lt; 70 % of 1 vCPU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Dashboard 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≤ 1000 мс (Moto G7, 4G)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LLM latency p95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≤ 800 мс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Uptime квартал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≥ 99 %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GDPR erase SLA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≤ 24 ч</w:t>
            </w:r>
          </w:p>
        </w:tc>
      </w:tr>
    </w:tbl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iamu805g0l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7 Технологический стек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WordPress-плагин (основной UI):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React 18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Chart.js 4</w:t>
      </w:r>
      <w:r w:rsidDel="00000000" w:rsidR="00000000" w:rsidRPr="00000000">
        <w:rPr>
          <w:rtl w:val="0"/>
        </w:rPr>
        <w:t xml:space="preserve"> — графики (sparkline, KPI)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Tailwind CSS</w:t>
      </w:r>
      <w:r w:rsidDel="00000000" w:rsidR="00000000" w:rsidRPr="00000000">
        <w:rPr>
          <w:rtl w:val="0"/>
        </w:rPr>
        <w:t xml:space="preserve"> — стилизация интерфейса (быстро, современно)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Gutenberg API</w:t>
      </w:r>
      <w:r w:rsidDel="00000000" w:rsidR="00000000" w:rsidRPr="00000000">
        <w:rPr>
          <w:rtl w:val="0"/>
        </w:rPr>
        <w:t xml:space="preserve"> — для кастомных блоков в WP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Unity-клиент: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Unity 2022+ (URP)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DOTween Pro</w:t>
      </w:r>
      <w:r w:rsidDel="00000000" w:rsidR="00000000" w:rsidRPr="00000000">
        <w:rPr>
          <w:rtl w:val="0"/>
        </w:rPr>
        <w:t xml:space="preserve"> — анимация морфинга и KPI-колец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Odin Inspector</w:t>
      </w:r>
      <w:r w:rsidDel="00000000" w:rsidR="00000000" w:rsidRPr="00000000">
        <w:rPr>
          <w:rtl w:val="0"/>
        </w:rPr>
        <w:t xml:space="preserve"> — ускорение UI/отладки в редакторе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UnityWebRequest</w:t>
      </w:r>
      <w:r w:rsidDel="00000000" w:rsidR="00000000" w:rsidRPr="00000000">
        <w:rPr>
          <w:rtl w:val="0"/>
        </w:rPr>
        <w:t xml:space="preserve"> — REST-интеграция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AWS Polly</w:t>
      </w:r>
      <w:r w:rsidDel="00000000" w:rsidR="00000000" w:rsidRPr="00000000">
        <w:rPr>
          <w:rtl w:val="0"/>
        </w:rPr>
        <w:t xml:space="preserve"> или Microsoft Azure TTS — генерация TTS для аватара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Мобильный клиент (если будет):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Flutter</w:t>
      </w:r>
      <w:r w:rsidDel="00000000" w:rsidR="00000000" w:rsidRPr="00000000">
        <w:rPr>
          <w:rtl w:val="0"/>
        </w:rPr>
        <w:t xml:space="preserve"> — кроссплатформа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Firebase FCM</w:t>
      </w:r>
      <w:r w:rsidDel="00000000" w:rsidR="00000000" w:rsidRPr="00000000">
        <w:rPr>
          <w:rtl w:val="0"/>
        </w:rPr>
        <w:t xml:space="preserve"> — пуш-уведомления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o80172i502r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8 Архитектура развертывания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4xkwj592mg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Контекст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[Apple Health] ←→ [WP Plugin] ← REST → [RDS MySQL]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          ↘ push → [FCM]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[Google Fit]  ←→          ↑ Cron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[Withings]    ←→          ↘ REST → [LLM Service] ← llama.cpp weights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4r8n3z4bfh4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Диаграмма последовательностей «Daily Tip»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 00:05 Cron job fetch → observations.</w:t>
        <w:br w:type="textWrapping"/>
        <w:t xml:space="preserve">2 00:15 KPI calc → cache.</w:t>
        <w:br w:type="textWrapping"/>
        <w:t xml:space="preserve">3 07:00 LLM call → save Tip, send Push.</w:t>
        <w:br w:type="textWrapping"/>
        <w:t xml:space="preserve">4 07:05 User opens app → GET Tip → TTS.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oi4lebhxrhx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9 Модель данных (SQL + Crypto)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Каждому пользователю создаётся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user_key</w:t>
      </w:r>
      <w:r w:rsidDel="00000000" w:rsidR="00000000" w:rsidRPr="00000000">
        <w:rPr>
          <w:rtl w:val="0"/>
        </w:rPr>
        <w:t xml:space="preserve"> — random 32 B, зашифрован master‑key KMS.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таблице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observations</w:t>
      </w:r>
      <w:r w:rsidDel="00000000" w:rsidR="00000000" w:rsidRPr="00000000">
        <w:rPr>
          <w:rtl w:val="0"/>
        </w:rPr>
        <w:t xml:space="preserve"> значение шифруется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AEAD_CHACHA20_POLY1305(key=user_key)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Ключ удаляется при GDPR erase.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v1ht2535iiy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10 API (REST)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Detailed OpenAPI 3.1 в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/docs/openapi-health.json</w:t>
      </w:r>
      <w:r w:rsidDel="00000000" w:rsidR="00000000" w:rsidRPr="00000000">
        <w:rPr>
          <w:rtl w:val="0"/>
        </w:rPr>
        <w:t xml:space="preserve"> (Прил. A).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8nzu58hmcr6" w:id="24"/>
      <w:bookmarkEnd w:id="24"/>
      <w:r w:rsidDel="00000000" w:rsidR="00000000" w:rsidRPr="00000000">
        <w:rPr>
          <w:b w:val="1"/>
          <w:sz w:val="34"/>
          <w:szCs w:val="34"/>
          <w:rtl w:val="0"/>
        </w:rPr>
        <w:t xml:space="preserve">11 LLM Prompt‑дизайн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Слоты: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{sleep}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{steps}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{weightDelta}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{lang}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{today}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{goal}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Температура 0.6, топ‑p 0.9, max_tokens 60.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Guardrail regexp — запрещённых medical terms.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fclnt8m5ccr" w:id="25"/>
      <w:bookmarkEnd w:id="25"/>
      <w:r w:rsidDel="00000000" w:rsidR="00000000" w:rsidRPr="00000000">
        <w:rPr>
          <w:b w:val="1"/>
          <w:sz w:val="34"/>
          <w:szCs w:val="34"/>
          <w:rtl w:val="0"/>
        </w:rPr>
        <w:t xml:space="preserve">12 План тестирования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Добавлено fuzz‑тест преобразования единиц (кг→фунты) и snapshot‑тест UI разных локалей.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r8nvspzq5el" w:id="26"/>
      <w:bookmarkEnd w:id="26"/>
      <w:r w:rsidDel="00000000" w:rsidR="00000000" w:rsidRPr="00000000">
        <w:rPr>
          <w:b w:val="1"/>
          <w:sz w:val="34"/>
          <w:szCs w:val="34"/>
          <w:rtl w:val="0"/>
        </w:rPr>
        <w:t xml:space="preserve">13 Календарь (Gantt в Прил. C)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Разбит на 3‑дневные задачи, параллельные потоки BE / FE / Unity. Code‑freeze — 22 сентября 2025.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p05v6hs1o80" w:id="27"/>
      <w:bookmarkEnd w:id="27"/>
      <w:r w:rsidDel="00000000" w:rsidR="00000000" w:rsidRPr="00000000">
        <w:rPr>
          <w:b w:val="1"/>
          <w:sz w:val="34"/>
          <w:szCs w:val="34"/>
          <w:rtl w:val="0"/>
        </w:rPr>
        <w:t xml:space="preserve">14 Смета и OPEX (USD)</w:t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vgm4cbm5ji6" w:id="28"/>
      <w:bookmarkEnd w:id="28"/>
      <w:r w:rsidDel="00000000" w:rsidR="00000000" w:rsidRPr="00000000">
        <w:rPr>
          <w:rtl w:val="0"/>
        </w:rPr>
      </w:r>
    </w:p>
    <w:tbl>
      <w:tblPr>
        <w:tblStyle w:val="Table3"/>
        <w:tblW w:w="5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80"/>
        <w:gridCol w:w="755"/>
        <w:gridCol w:w="590"/>
        <w:gridCol w:w="1025"/>
        <w:tblGridChange w:id="0">
          <w:tblGrid>
            <w:gridCol w:w="2780"/>
            <w:gridCol w:w="755"/>
            <w:gridCol w:w="590"/>
            <w:gridCol w:w="10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75 000 $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gmn08jwv0sc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15 Риски и митигация</w:t>
      </w:r>
    </w:p>
    <w:tbl>
      <w:tblPr>
        <w:tblStyle w:val="Table4"/>
        <w:tblW w:w="7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40"/>
        <w:gridCol w:w="440"/>
        <w:gridCol w:w="440"/>
        <w:gridCol w:w="4370"/>
        <w:tblGridChange w:id="0">
          <w:tblGrid>
            <w:gridCol w:w="2540"/>
            <w:gridCol w:w="440"/>
            <w:gridCol w:w="440"/>
            <w:gridCol w:w="43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Риск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План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Rate‑limit Apple Health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Back‑off + exponential retry, cache local.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LLM latency spike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Fallback static tips, alert if &gt;1 s p95 5 мин.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BMI‑shaming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Prompt guard + regex blacklist.</w:t>
            </w:r>
          </w:p>
        </w:tc>
      </w:tr>
    </w:tbl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